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CC30DD" w14:textId="77777777" w:rsidR="00D40CAA" w:rsidRDefault="00000000">
      <w:pPr>
        <w:pStyle w:val="Kop1"/>
      </w:pPr>
      <w:bookmarkStart w:id="0" w:name="Xff84a40a983ff268fa81a0ec014fb7cb73b842c"/>
      <w:r>
        <w:t>Was-wordt — verwerkte wijzigingen in de akkoordtekst</w:t>
      </w:r>
    </w:p>
    <w:p w14:paraId="297B9AA1" w14:textId="195837C2" w:rsidR="00D40CAA" w:rsidRDefault="00000000">
      <w:pPr>
        <w:pStyle w:val="FirstParagraph"/>
      </w:pPr>
      <w:r>
        <w:rPr>
          <w:b/>
          <w:bCs/>
        </w:rPr>
        <w:t>Samenlevingsakkoord Gouda 2026–2030</w:t>
      </w:r>
      <w:r>
        <w:t xml:space="preserve"> · </w:t>
      </w:r>
    </w:p>
    <w:p w14:paraId="05E7CE36" w14:textId="626C13A0" w:rsidR="00D40CAA" w:rsidRDefault="00000000">
      <w:pPr>
        <w:pStyle w:val="Plattetekst"/>
      </w:pPr>
      <w:r>
        <w:t>Dit overzicht bevat alle wijzigingen die in de definitieve akkoordtekst zijn verwerkt</w:t>
      </w:r>
      <w:r w:rsidR="000436B2">
        <w:t xml:space="preserve"> naar aanleiding van de draagvlakronde. Dit zijn tekstuele aanpassingen die de richting van het akkoord niet veranderen. Overige, inhoudelijke wijzigingen kunnen via amendementen worden doorgevoerd. </w:t>
      </w:r>
    </w:p>
    <w:p w14:paraId="6B225E61" w14:textId="77777777" w:rsidR="00D40CAA" w:rsidRDefault="002A27C9">
      <w:r>
        <w:rPr>
          <w:noProof/>
        </w:rPr>
        <w:pict w14:anchorId="0973D505">
          <v:rect id="_x0000_i1032" alt="" style="width:453.6pt;height:.05pt;mso-width-percent:0;mso-height-percent:0;mso-width-percent:0;mso-height-percent:0" o:hralign="center" o:hrstd="t" o:hr="t"/>
        </w:pict>
      </w:r>
    </w:p>
    <w:p w14:paraId="208B9E5C" w14:textId="77777777" w:rsidR="00D40CAA" w:rsidRDefault="00000000">
      <w:pPr>
        <w:pStyle w:val="Kop2"/>
      </w:pPr>
      <w:bookmarkStart w:id="1" w:name="samenwerken-in-vertrouwen"/>
      <w:r>
        <w:t>Samenwerken in vertrouwen</w:t>
      </w:r>
    </w:p>
    <w:p w14:paraId="2746F149" w14:textId="77777777" w:rsidR="00D40CAA" w:rsidRDefault="00000000">
      <w:pPr>
        <w:pStyle w:val="Kop3"/>
      </w:pPr>
      <w:bookmarkStart w:id="2" w:name="X2be5e649765b28f0f04f08c19c074abe394c7bf"/>
      <w:r>
        <w:t>1 · Terugkoppeling op participatie (aanscherping)</w:t>
      </w:r>
    </w:p>
    <w:p w14:paraId="67A34A65" w14:textId="77777777" w:rsidR="00D40CAA" w:rsidRDefault="00000000">
      <w:pPr>
        <w:pStyle w:val="FirstParagraph"/>
      </w:pPr>
      <w:r>
        <w:rPr>
          <w:b/>
          <w:bCs/>
        </w:rPr>
        <w:t>Plek:</w:t>
      </w:r>
      <w:r>
        <w:t xml:space="preserve"> hoofdstuk Samenwerken in vertrouwen → Rollen en spelregels → bullet “Raad en samenleving”.</w:t>
      </w:r>
    </w:p>
    <w:p w14:paraId="7E69EC77" w14:textId="77777777" w:rsidR="00D40CAA" w:rsidRDefault="00000000">
      <w:pPr>
        <w:pStyle w:val="Plattetekst"/>
      </w:pPr>
      <w:r>
        <w:rPr>
          <w:b/>
          <w:bCs/>
        </w:rPr>
        <w:t>Was:</w:t>
      </w:r>
      <w:r>
        <w:t xml:space="preserve"> </w:t>
      </w:r>
      <w:r>
        <w:rPr>
          <w:i/>
          <w:iCs/>
        </w:rPr>
        <w:t>…Vooraf is duidelijk waarover inwoners, ondernemers en organisaties kunnen meedenken of meebeslissen en wat met de uitkomsten gebeurt.</w:t>
      </w:r>
    </w:p>
    <w:p w14:paraId="40A18106" w14:textId="77777777" w:rsidR="00D40CAA" w:rsidRDefault="00000000">
      <w:pPr>
        <w:pStyle w:val="Plattetekst"/>
      </w:pPr>
      <w:r>
        <w:rPr>
          <w:b/>
          <w:bCs/>
        </w:rPr>
        <w:t>Wordt:</w:t>
      </w:r>
      <w:r>
        <w:t xml:space="preserve"> </w:t>
      </w:r>
      <w:r>
        <w:rPr>
          <w:i/>
          <w:iCs/>
        </w:rPr>
        <w:t>…Vooraf is duidelijk waarover inwoners, ondernemers en organisaties kunnen meedenken of meebeslissen en</w:t>
      </w:r>
      <w:r>
        <w:t xml:space="preserve"> </w:t>
      </w:r>
      <w:r>
        <w:rPr>
          <w:b/>
          <w:bCs/>
        </w:rPr>
        <w:t>er wordt teruggekoppeld</w:t>
      </w:r>
      <w:r>
        <w:t xml:space="preserve"> </w:t>
      </w:r>
      <w:r>
        <w:rPr>
          <w:i/>
          <w:iCs/>
        </w:rPr>
        <w:t>wat met de uitkomsten</w:t>
      </w:r>
      <w:r>
        <w:t xml:space="preserve"> </w:t>
      </w:r>
      <w:r>
        <w:rPr>
          <w:b/>
          <w:bCs/>
        </w:rPr>
        <w:t>is gebeurd.</w:t>
      </w:r>
    </w:p>
    <w:p w14:paraId="33A319F9" w14:textId="77777777" w:rsidR="00D40CAA" w:rsidRDefault="002A27C9">
      <w:r>
        <w:rPr>
          <w:noProof/>
        </w:rPr>
        <w:pict w14:anchorId="3A2E39A5">
          <v:rect id="_x0000_i1031" alt="" style="width:453.6pt;height:.05pt;mso-width-percent:0;mso-height-percent:0;mso-width-percent:0;mso-height-percent:0" o:hralign="center" o:hrstd="t" o:hr="t"/>
        </w:pict>
      </w:r>
    </w:p>
    <w:p w14:paraId="13282E5E" w14:textId="77777777" w:rsidR="00D40CAA" w:rsidRDefault="00000000">
      <w:pPr>
        <w:pStyle w:val="Kop2"/>
      </w:pPr>
      <w:bookmarkStart w:id="3" w:name="een-groeiend-gouda"/>
      <w:bookmarkEnd w:id="1"/>
      <w:bookmarkEnd w:id="2"/>
      <w:r>
        <w:t>Een groeiend Gouda</w:t>
      </w:r>
    </w:p>
    <w:p w14:paraId="07877583" w14:textId="027812D0" w:rsidR="00D40CAA" w:rsidRDefault="00000000">
      <w:pPr>
        <w:pStyle w:val="Kop3"/>
      </w:pPr>
      <w:bookmarkStart w:id="4" w:name="inw-01-openbare-ruimte-toevoeging"/>
      <w:r>
        <w:t xml:space="preserve">2 · </w:t>
      </w:r>
      <w:r w:rsidR="000436B2">
        <w:t>O</w:t>
      </w:r>
      <w:r>
        <w:t>penbare ruimte (toevoeging)</w:t>
      </w:r>
    </w:p>
    <w:p w14:paraId="72B3E041" w14:textId="77777777" w:rsidR="00D40CAA" w:rsidRDefault="00000000">
      <w:pPr>
        <w:pStyle w:val="FirstParagraph"/>
      </w:pPr>
      <w:r>
        <w:rPr>
          <w:b/>
          <w:bCs/>
        </w:rPr>
        <w:t>Plek:</w:t>
      </w:r>
      <w:r>
        <w:t xml:space="preserve"> in de alinea “Om de ruimte slimmer te benutten…”, direct ná “…niet ten kosten gaan van leefbaarheid.”</w:t>
      </w:r>
    </w:p>
    <w:p w14:paraId="79AF0A42" w14:textId="77777777" w:rsidR="00D40CAA" w:rsidRDefault="00000000">
      <w:pPr>
        <w:pStyle w:val="Plattetekst"/>
      </w:pPr>
      <w:r>
        <w:rPr>
          <w:b/>
          <w:bCs/>
        </w:rPr>
        <w:t>Was:</w:t>
      </w:r>
      <w:r>
        <w:t xml:space="preserve"> </w:t>
      </w:r>
      <w:r>
        <w:rPr>
          <w:i/>
          <w:iCs/>
        </w:rPr>
        <w:t>…en niet ten kosten gaan van leefbaarheid. De verwachte groei van het aantal huishoudens…</w:t>
      </w:r>
    </w:p>
    <w:p w14:paraId="4B296E5A" w14:textId="77777777" w:rsidR="00D40CAA" w:rsidRDefault="00000000">
      <w:pPr>
        <w:pStyle w:val="Plattetekst"/>
      </w:pPr>
      <w:r>
        <w:rPr>
          <w:b/>
          <w:bCs/>
        </w:rPr>
        <w:t>Wordt:</w:t>
      </w:r>
      <w:r>
        <w:t xml:space="preserve"> </w:t>
      </w:r>
      <w:r>
        <w:rPr>
          <w:i/>
          <w:iCs/>
        </w:rPr>
        <w:t>…en niet ten kosten gaan van leefbaarheid.</w:t>
      </w:r>
      <w:r>
        <w:t xml:space="preserve"> </w:t>
      </w:r>
      <w:r>
        <w:rPr>
          <w:b/>
          <w:bCs/>
        </w:rPr>
        <w:t>De openbare ruimte is meer dan functie: ze bepaalt mede de identiteit en het aanzien van de stad en biedt ruimte om te verblijven, te ontmoeten en te bewegen. Bij de inrichting betrekken we de mensen die er gebruik van maken.</w:t>
      </w:r>
      <w:r>
        <w:t xml:space="preserve"> </w:t>
      </w:r>
      <w:r>
        <w:rPr>
          <w:i/>
          <w:iCs/>
        </w:rPr>
        <w:t>De verwachte groei van het aantal huishoudens…</w:t>
      </w:r>
    </w:p>
    <w:p w14:paraId="0F7B4D96" w14:textId="633D7665" w:rsidR="00D40CAA" w:rsidRDefault="00000000">
      <w:pPr>
        <w:pStyle w:val="Kop3"/>
      </w:pPr>
      <w:bookmarkStart w:id="5" w:name="X0d4efca55dc59ae72061fd020d7f225f8e22fef"/>
      <w:bookmarkEnd w:id="4"/>
      <w:r>
        <w:t xml:space="preserve">3 · </w:t>
      </w:r>
      <w:r w:rsidR="000436B2">
        <w:t>T</w:t>
      </w:r>
      <w:r>
        <w:t>aakstelling statushouders (toevoeging)</w:t>
      </w:r>
    </w:p>
    <w:p w14:paraId="085C33A2" w14:textId="77777777" w:rsidR="00D40CAA" w:rsidRDefault="00000000">
      <w:pPr>
        <w:pStyle w:val="FirstParagraph"/>
      </w:pPr>
      <w:r>
        <w:rPr>
          <w:b/>
          <w:bCs/>
        </w:rPr>
        <w:t>Plek:</w:t>
      </w:r>
      <w:r>
        <w:t xml:space="preserve"> einde van de alinea over regie op sociale huur (“…passende woningen voor Gouwenaars.”)</w:t>
      </w:r>
    </w:p>
    <w:p w14:paraId="543593E9" w14:textId="77777777" w:rsidR="00D40CAA" w:rsidRDefault="00000000">
      <w:pPr>
        <w:pStyle w:val="Plattetekst"/>
      </w:pPr>
      <w:r>
        <w:rPr>
          <w:b/>
          <w:bCs/>
        </w:rPr>
        <w:t>Toegevoegd:</w:t>
      </w:r>
      <w:r>
        <w:t xml:space="preserve"> </w:t>
      </w:r>
      <w:r>
        <w:rPr>
          <w:b/>
          <w:bCs/>
        </w:rPr>
        <w:t>Tot de woonopgave hoort ook de wettelijke taakstelling voor de huisvesting van statushouders.</w:t>
      </w:r>
    </w:p>
    <w:p w14:paraId="6A34B0B6" w14:textId="77777777" w:rsidR="00D40CAA" w:rsidRDefault="002A27C9">
      <w:r>
        <w:rPr>
          <w:noProof/>
        </w:rPr>
        <w:pict w14:anchorId="21CFE047">
          <v:rect id="_x0000_i1030" alt="" style="width:453.6pt;height:.05pt;mso-width-percent:0;mso-height-percent:0;mso-width-percent:0;mso-height-percent:0" o:hralign="center" o:hrstd="t" o:hr="t"/>
        </w:pict>
      </w:r>
    </w:p>
    <w:p w14:paraId="026C1488" w14:textId="77777777" w:rsidR="00D40CAA" w:rsidRDefault="00000000">
      <w:pPr>
        <w:pStyle w:val="Kop2"/>
      </w:pPr>
      <w:bookmarkStart w:id="6" w:name="een-veilig-gouda"/>
      <w:bookmarkEnd w:id="3"/>
      <w:bookmarkEnd w:id="5"/>
      <w:r>
        <w:lastRenderedPageBreak/>
        <w:t>Een veilig Gouda</w:t>
      </w:r>
    </w:p>
    <w:p w14:paraId="075C53CA" w14:textId="6E6E2464" w:rsidR="00D40CAA" w:rsidRDefault="00000000">
      <w:pPr>
        <w:pStyle w:val="Kop3"/>
      </w:pPr>
      <w:bookmarkStart w:id="7" w:name="Xfc1b2200b371f7122a8f6728a19d57024c82ffd"/>
      <w:r>
        <w:t xml:space="preserve">4 · </w:t>
      </w:r>
      <w:r w:rsidR="000436B2">
        <w:t>P</w:t>
      </w:r>
      <w:r>
        <w:t>olitie/wijkagent en Roze in Blauw (toevoeging)</w:t>
      </w:r>
    </w:p>
    <w:p w14:paraId="7C073091" w14:textId="77777777" w:rsidR="00D40CAA" w:rsidRDefault="00000000">
      <w:pPr>
        <w:pStyle w:val="FirstParagraph"/>
      </w:pPr>
      <w:r>
        <w:rPr>
          <w:b/>
          <w:bCs/>
        </w:rPr>
        <w:t>Plek:</w:t>
      </w:r>
      <w:r>
        <w:t xml:space="preserve"> einde van de alinea over straatintimidatie (“…gericht op plekken waar problemen spelen.”)</w:t>
      </w:r>
    </w:p>
    <w:p w14:paraId="3ADF26C0" w14:textId="77777777" w:rsidR="00D40CAA" w:rsidRDefault="00000000">
      <w:pPr>
        <w:pStyle w:val="Plattetekst"/>
      </w:pPr>
      <w:r>
        <w:rPr>
          <w:b/>
          <w:bCs/>
        </w:rPr>
        <w:t>Toegevoegd:</w:t>
      </w:r>
      <w:r>
        <w:t xml:space="preserve"> </w:t>
      </w:r>
      <w:r>
        <w:rPr>
          <w:b/>
          <w:bCs/>
        </w:rPr>
        <w:t>We werken daarbij nauw samen met de politie en de wijkagent, die zichtbaar en aanspreekbaar zijn in de wijk. Tevens voeren we actief het gesprek met de politie over het belang van Roze in Blauw, om ook lhbtiqa+-gerelateerd geweld en intimidatie zorgvuldig (op) te volgen.</w:t>
      </w:r>
    </w:p>
    <w:p w14:paraId="1DDE5683" w14:textId="5A491E29" w:rsidR="00D40CAA" w:rsidRDefault="00000000">
      <w:pPr>
        <w:pStyle w:val="Kop3"/>
      </w:pPr>
      <w:bookmarkStart w:id="8" w:name="Xac4c81dcfe8076b365af73e55cbec602d12f2d3"/>
      <w:bookmarkEnd w:id="7"/>
      <w:r>
        <w:t xml:space="preserve">5 · </w:t>
      </w:r>
      <w:r w:rsidR="000436B2">
        <w:t>O</w:t>
      </w:r>
      <w:r>
        <w:t>ndergrondse containers (toevoeging)</w:t>
      </w:r>
    </w:p>
    <w:p w14:paraId="75A9B35B" w14:textId="77777777" w:rsidR="00D40CAA" w:rsidRDefault="00000000">
      <w:pPr>
        <w:pStyle w:val="FirstParagraph"/>
      </w:pPr>
      <w:r>
        <w:rPr>
          <w:b/>
          <w:bCs/>
        </w:rPr>
        <w:t>Plek:</w:t>
      </w:r>
      <w:r>
        <w:t xml:space="preserve"> einde van de alinea “Veiligheid en leefbaarheid horen bij elkaar…” (“…zichtbaar, snel en consequent.”)</w:t>
      </w:r>
    </w:p>
    <w:p w14:paraId="0A52AD1D" w14:textId="77777777" w:rsidR="00D40CAA" w:rsidRDefault="00000000">
      <w:pPr>
        <w:pStyle w:val="Plattetekst"/>
      </w:pPr>
      <w:r>
        <w:rPr>
          <w:b/>
          <w:bCs/>
        </w:rPr>
        <w:t>Toegevoegd:</w:t>
      </w:r>
      <w:r>
        <w:t xml:space="preserve"> </w:t>
      </w:r>
      <w:r>
        <w:rPr>
          <w:b/>
          <w:bCs/>
        </w:rPr>
        <w:t>Rond ondergrondse containers stapelt die overlast zich vaak op: volle of storende containers, afval dat ernaast wordt geplaatst en rommel die rondzwerft. Dit is voor omwonenden een dagelijkse ergernis. We pakken deze plekken gericht aan.</w:t>
      </w:r>
    </w:p>
    <w:p w14:paraId="2DE34A32" w14:textId="77777777" w:rsidR="00D40CAA" w:rsidRDefault="002A27C9">
      <w:r>
        <w:rPr>
          <w:noProof/>
        </w:rPr>
        <w:pict w14:anchorId="122F7B59">
          <v:rect id="_x0000_i1029" alt="" style="width:453.6pt;height:.05pt;mso-width-percent:0;mso-height-percent:0;mso-width-percent:0;mso-height-percent:0" o:hralign="center" o:hrstd="t" o:hr="t"/>
        </w:pict>
      </w:r>
    </w:p>
    <w:p w14:paraId="03A23882" w14:textId="77777777" w:rsidR="00D40CAA" w:rsidRDefault="00000000">
      <w:pPr>
        <w:pStyle w:val="Kop2"/>
      </w:pPr>
      <w:bookmarkStart w:id="9" w:name="een-toekomstbestendig-gouda"/>
      <w:bookmarkEnd w:id="6"/>
      <w:bookmarkEnd w:id="8"/>
      <w:r>
        <w:t>Een toekomstbestendig Gouda</w:t>
      </w:r>
    </w:p>
    <w:p w14:paraId="015E8CA0" w14:textId="31F3DB1B" w:rsidR="00D40CAA" w:rsidRDefault="00000000">
      <w:pPr>
        <w:pStyle w:val="Kop3"/>
      </w:pPr>
      <w:bookmarkStart w:id="10" w:name="Xd8aa1b1b420562c721a41cfd0551afadd3e7e90"/>
      <w:r>
        <w:t xml:space="preserve">6 · </w:t>
      </w:r>
      <w:r w:rsidR="000436B2">
        <w:t>W</w:t>
      </w:r>
      <w:r>
        <w:t>aterbewuste stad (nieuwe paragraaf)</w:t>
      </w:r>
    </w:p>
    <w:p w14:paraId="23458ED9" w14:textId="77777777" w:rsidR="00D40CAA" w:rsidRDefault="00000000">
      <w:pPr>
        <w:pStyle w:val="FirstParagraph"/>
      </w:pPr>
      <w:r>
        <w:rPr>
          <w:b/>
          <w:bCs/>
        </w:rPr>
        <w:t>Plek:</w:t>
      </w:r>
      <w:r>
        <w:t xml:space="preserve"> nieuwe paragraaf ná “… werken we aan schone lucht”, als laatste item van het hoofdstuk.</w:t>
      </w:r>
    </w:p>
    <w:p w14:paraId="3E85E191" w14:textId="77777777" w:rsidR="00D40CAA" w:rsidRDefault="00000000">
      <w:pPr>
        <w:pStyle w:val="Plattetekst"/>
      </w:pPr>
      <w:r>
        <w:rPr>
          <w:b/>
          <w:bCs/>
        </w:rPr>
        <w:t>Nieuwe kop:</w:t>
      </w:r>
      <w:r>
        <w:t xml:space="preserve"> </w:t>
      </w:r>
      <w:r>
        <w:rPr>
          <w:b/>
          <w:bCs/>
        </w:rPr>
        <w:t>… werken we aan een waterbewuste stad</w:t>
      </w:r>
    </w:p>
    <w:p w14:paraId="312B48A3" w14:textId="77777777" w:rsidR="00D40CAA" w:rsidRDefault="00000000">
      <w:pPr>
        <w:pStyle w:val="Plattetekst"/>
      </w:pPr>
      <w:r>
        <w:rPr>
          <w:b/>
          <w:bCs/>
        </w:rPr>
        <w:t>Nieuwe tekst:</w:t>
      </w:r>
      <w:r>
        <w:t xml:space="preserve"> </w:t>
      </w:r>
      <w:r>
        <w:rPr>
          <w:b/>
          <w:bCs/>
        </w:rPr>
        <w:t>Water bepaalt het gezicht van Gouda: het is verbonden met ons erfgoed, onze leefomgeving en onze opgaven rond klimaat en bodemdaling. We kijken samenhangend naar water — als opgave (wateroverlast, droogte, bodemdaling en funderingen) én als kwaliteit (beleving, recreatie en de bevaarbaarheid van onze waterstructuur). Zo benutten we water als kracht van de stad en houden we Gouda ook bij toenemende weersextremen leefbaar.</w:t>
      </w:r>
    </w:p>
    <w:p w14:paraId="45EB6D68" w14:textId="77777777" w:rsidR="00D40CAA" w:rsidRDefault="002A27C9">
      <w:r>
        <w:rPr>
          <w:noProof/>
        </w:rPr>
        <w:pict w14:anchorId="278C574D">
          <v:rect id="_x0000_i1028" alt="" style="width:453.6pt;height:.05pt;mso-width-percent:0;mso-height-percent:0;mso-width-percent:0;mso-height-percent:0" o:hralign="center" o:hrstd="t" o:hr="t"/>
        </w:pict>
      </w:r>
    </w:p>
    <w:p w14:paraId="73D10818" w14:textId="77777777" w:rsidR="00D40CAA" w:rsidRDefault="00000000">
      <w:pPr>
        <w:pStyle w:val="Kop2"/>
      </w:pPr>
      <w:bookmarkStart w:id="11" w:name="een-verbonden-gouda"/>
      <w:bookmarkEnd w:id="9"/>
      <w:bookmarkEnd w:id="10"/>
      <w:r>
        <w:t>Een verbonden Gouda</w:t>
      </w:r>
    </w:p>
    <w:p w14:paraId="35306E57" w14:textId="39EF94DF" w:rsidR="00D40CAA" w:rsidRDefault="00000000">
      <w:pPr>
        <w:pStyle w:val="Kop3"/>
      </w:pPr>
      <w:bookmarkStart w:id="12" w:name="Xbbcb9ec77c7a5b5051ab09dab8ec007a189fbd7"/>
      <w:r>
        <w:t xml:space="preserve">7 · </w:t>
      </w:r>
      <w:r w:rsidR="000436B2">
        <w:t>V</w:t>
      </w:r>
      <w:r>
        <w:t>rijwilligers vs. professionals (toevoeging)</w:t>
      </w:r>
    </w:p>
    <w:p w14:paraId="1E05CF8E" w14:textId="77777777" w:rsidR="00D40CAA" w:rsidRDefault="00000000">
      <w:pPr>
        <w:pStyle w:val="FirstParagraph"/>
      </w:pPr>
      <w:r>
        <w:rPr>
          <w:b/>
          <w:bCs/>
        </w:rPr>
        <w:t>Plek:</w:t>
      </w:r>
      <w:r>
        <w:t xml:space="preserve"> in de vrijwilligers-alinea, ná “…niet het werk van professionals op hun bordje krijgen.” en vóór “We zetten daarom…”</w:t>
      </w:r>
    </w:p>
    <w:p w14:paraId="5FF84D28" w14:textId="77777777" w:rsidR="00D40CAA" w:rsidRDefault="00000000">
      <w:pPr>
        <w:pStyle w:val="Plattetekst"/>
      </w:pPr>
      <w:r>
        <w:rPr>
          <w:b/>
          <w:bCs/>
        </w:rPr>
        <w:t>Was:</w:t>
      </w:r>
      <w:r>
        <w:t xml:space="preserve"> </w:t>
      </w:r>
      <w:r>
        <w:rPr>
          <w:i/>
          <w:iCs/>
        </w:rPr>
        <w:t>…niet het werk van professionals op hun bordje krijgen. We zetten daarom stevig in op minder onnodige bureaucratie…</w:t>
      </w:r>
    </w:p>
    <w:p w14:paraId="53B4D7D0" w14:textId="77777777" w:rsidR="00D40CAA" w:rsidRDefault="00000000">
      <w:pPr>
        <w:pStyle w:val="Plattetekst"/>
      </w:pPr>
      <w:r>
        <w:rPr>
          <w:b/>
          <w:bCs/>
        </w:rPr>
        <w:t>Wordt:</w:t>
      </w:r>
      <w:r>
        <w:t xml:space="preserve"> </w:t>
      </w:r>
      <w:r>
        <w:rPr>
          <w:i/>
          <w:iCs/>
        </w:rPr>
        <w:t>…niet het werk van professionals op hun bordje krijgen.</w:t>
      </w:r>
      <w:r>
        <w:t xml:space="preserve"> </w:t>
      </w:r>
      <w:r>
        <w:rPr>
          <w:b/>
          <w:bCs/>
        </w:rPr>
        <w:t xml:space="preserve">Vrijwilligerswerk is van grote waarde, maar geen gratis vervanging van professionele inzet. We borgen daarom goede coördinatie, </w:t>
      </w:r>
      <w:r>
        <w:rPr>
          <w:b/>
          <w:bCs/>
        </w:rPr>
        <w:lastRenderedPageBreak/>
        <w:t>continuïteit en een heldere rolverdeling tussen vrijwilligers en professionals.</w:t>
      </w:r>
      <w:r>
        <w:t xml:space="preserve"> </w:t>
      </w:r>
      <w:r>
        <w:rPr>
          <w:i/>
          <w:iCs/>
        </w:rPr>
        <w:t>We zetten daarom stevig in op minder onnodige bureaucratie…</w:t>
      </w:r>
    </w:p>
    <w:p w14:paraId="5BC8300F" w14:textId="64BFA9F3" w:rsidR="00D40CAA" w:rsidRDefault="00000000">
      <w:pPr>
        <w:pStyle w:val="Kop3"/>
      </w:pPr>
      <w:bookmarkStart w:id="13" w:name="a-org-12-lead-wij-staan-voor-vervanging"/>
      <w:bookmarkEnd w:id="12"/>
      <w:r>
        <w:t>8</w:t>
      </w:r>
      <w:r w:rsidR="000436B2">
        <w:t xml:space="preserve"> </w:t>
      </w:r>
      <w:r>
        <w:t xml:space="preserve">· </w:t>
      </w:r>
      <w:r w:rsidR="000436B2">
        <w:t>L</w:t>
      </w:r>
      <w:r>
        <w:t>ead “Wij staan voor” (vervanging)</w:t>
      </w:r>
    </w:p>
    <w:p w14:paraId="29E8A610" w14:textId="77777777" w:rsidR="00D40CAA" w:rsidRDefault="00000000">
      <w:pPr>
        <w:pStyle w:val="FirstParagraph"/>
      </w:pPr>
      <w:r>
        <w:rPr>
          <w:b/>
          <w:bCs/>
        </w:rPr>
        <w:t>Plek:</w:t>
      </w:r>
      <w:r>
        <w:t xml:space="preserve"> cursieve leadzin van het hoofdstuk Verbonden.</w:t>
      </w:r>
    </w:p>
    <w:p w14:paraId="5D377BE4" w14:textId="77777777" w:rsidR="00D40CAA" w:rsidRDefault="00000000">
      <w:pPr>
        <w:pStyle w:val="Plattetekst"/>
      </w:pPr>
      <w:r>
        <w:rPr>
          <w:b/>
          <w:bCs/>
        </w:rPr>
        <w:t>Was:</w:t>
      </w:r>
      <w:r>
        <w:t xml:space="preserve"> </w:t>
      </w:r>
      <w:r>
        <w:rPr>
          <w:i/>
          <w:iCs/>
        </w:rPr>
        <w:t>…professionele hulp beschikbaar blijft voor wie dat nodig heeft en armoede</w:t>
      </w:r>
      <w:r>
        <w:t xml:space="preserve"> </w:t>
      </w:r>
      <w:r w:rsidRPr="000436B2">
        <w:t>niet in de weg staat om mee te doen</w:t>
      </w:r>
      <w:r>
        <w:rPr>
          <w:i/>
          <w:iCs/>
        </w:rPr>
        <w:t>.</w:t>
      </w:r>
    </w:p>
    <w:p w14:paraId="3498CFFE" w14:textId="77777777" w:rsidR="00D40CAA" w:rsidRDefault="00000000">
      <w:pPr>
        <w:pStyle w:val="Plattetekst"/>
      </w:pPr>
      <w:r>
        <w:rPr>
          <w:b/>
          <w:bCs/>
        </w:rPr>
        <w:t>Wordt:</w:t>
      </w:r>
      <w:r>
        <w:t xml:space="preserve"> </w:t>
      </w:r>
      <w:r>
        <w:rPr>
          <w:i/>
          <w:iCs/>
        </w:rPr>
        <w:t>…professionele hulp beschikbaar blijft voor wie dat nodig heeft en armoede</w:t>
      </w:r>
      <w:r>
        <w:t xml:space="preserve"> </w:t>
      </w:r>
      <w:r>
        <w:rPr>
          <w:b/>
          <w:bCs/>
        </w:rPr>
        <w:t>of beperkte geletterdheid niemand in de weg staan om mee te doen</w:t>
      </w:r>
      <w:r>
        <w:rPr>
          <w:i/>
          <w:iCs/>
        </w:rPr>
        <w:t>.</w:t>
      </w:r>
    </w:p>
    <w:p w14:paraId="15EC37CF" w14:textId="41F4EE86" w:rsidR="00D40CAA" w:rsidRDefault="000436B2">
      <w:pPr>
        <w:pStyle w:val="Kop3"/>
      </w:pPr>
      <w:bookmarkStart w:id="14" w:name="b-org-12-geletterdheid-nieuwe-paragraaf"/>
      <w:bookmarkEnd w:id="13"/>
      <w:r>
        <w:t>9</w:t>
      </w:r>
      <w:r w:rsidR="00000000">
        <w:t xml:space="preserve"> · </w:t>
      </w:r>
      <w:r>
        <w:t>G</w:t>
      </w:r>
      <w:r w:rsidR="00000000">
        <w:t>eletterdheid (nieuwe paragraaf)</w:t>
      </w:r>
    </w:p>
    <w:p w14:paraId="2225C296" w14:textId="77777777" w:rsidR="00D40CAA" w:rsidRDefault="00000000">
      <w:pPr>
        <w:pStyle w:val="FirstParagraph"/>
      </w:pPr>
      <w:r>
        <w:rPr>
          <w:b/>
          <w:bCs/>
        </w:rPr>
        <w:t>Plek:</w:t>
      </w:r>
      <w:r>
        <w:t xml:space="preserve"> nieuwe paragraaf ná “… investeren we in kansengelijkheid” (en vóór “… nemen we dierenwelzijn serieus”).</w:t>
      </w:r>
    </w:p>
    <w:p w14:paraId="1DA6CBC9" w14:textId="77777777" w:rsidR="00D40CAA" w:rsidRDefault="00000000">
      <w:pPr>
        <w:pStyle w:val="Plattetekst"/>
      </w:pPr>
      <w:r>
        <w:rPr>
          <w:b/>
          <w:bCs/>
        </w:rPr>
        <w:t>Nieuwe kop:</w:t>
      </w:r>
      <w:r>
        <w:t xml:space="preserve"> </w:t>
      </w:r>
      <w:r>
        <w:rPr>
          <w:b/>
          <w:bCs/>
        </w:rPr>
        <w:t>… geven we geletterdheid een vaste plek</w:t>
      </w:r>
    </w:p>
    <w:p w14:paraId="22E4A8F3" w14:textId="77777777" w:rsidR="00D40CAA" w:rsidRDefault="00000000">
      <w:pPr>
        <w:pStyle w:val="Plattetekst"/>
      </w:pPr>
      <w:r>
        <w:rPr>
          <w:b/>
          <w:bCs/>
        </w:rPr>
        <w:t>Nieuwe tekst:</w:t>
      </w:r>
      <w:r>
        <w:t xml:space="preserve"> </w:t>
      </w:r>
      <w:r>
        <w:rPr>
          <w:b/>
          <w:bCs/>
        </w:rPr>
        <w:t>Kunnen lezen, schrijven, rekenen en omgaan met digitale informatie is een voorwaarde om mee te doen. Geletterdheid raakt aan werk, gezondheid, geldzaken en aan weerbaarheid tegen desinformatie. We geven geletterdheid daarom een structurele plek: we voorkomen laaggeletterdheid waar het kan en bestrijden het waar het nodig is, samen met onderwijs, bibliotheek, werkgevers en maatschappelijke partners.</w:t>
      </w:r>
    </w:p>
    <w:p w14:paraId="578E045D" w14:textId="77777777" w:rsidR="00D40CAA" w:rsidRDefault="002A27C9">
      <w:r>
        <w:rPr>
          <w:noProof/>
        </w:rPr>
        <w:pict w14:anchorId="6BD17B35">
          <v:rect id="_x0000_i1027" alt="" style="width:453.6pt;height:.05pt;mso-width-percent:0;mso-height-percent:0;mso-width-percent:0;mso-height-percent:0" o:hralign="center" o:hrstd="t" o:hr="t"/>
        </w:pict>
      </w:r>
    </w:p>
    <w:p w14:paraId="7E4A5A8B" w14:textId="77777777" w:rsidR="00D40CAA" w:rsidRDefault="00000000">
      <w:pPr>
        <w:pStyle w:val="Kop2"/>
      </w:pPr>
      <w:bookmarkStart w:id="15" w:name="een-inclusief-gouda"/>
      <w:bookmarkEnd w:id="11"/>
      <w:bookmarkEnd w:id="14"/>
      <w:r>
        <w:t>Een inclusief Gouda</w:t>
      </w:r>
    </w:p>
    <w:p w14:paraId="058082E2" w14:textId="563A2503" w:rsidR="00D40CAA" w:rsidRDefault="000436B2">
      <w:pPr>
        <w:pStyle w:val="Kop3"/>
      </w:pPr>
      <w:bookmarkStart w:id="16" w:name="validisme-toevoeging-aan-opsomming"/>
      <w:r>
        <w:t>10</w:t>
      </w:r>
      <w:r w:rsidR="00000000">
        <w:t xml:space="preserve"> · Validisme (toevoeging aan opsomming)</w:t>
      </w:r>
    </w:p>
    <w:p w14:paraId="2E29B94C" w14:textId="77777777" w:rsidR="00D40CAA" w:rsidRDefault="00000000">
      <w:pPr>
        <w:pStyle w:val="FirstParagraph"/>
      </w:pPr>
      <w:r>
        <w:rPr>
          <w:b/>
          <w:bCs/>
        </w:rPr>
        <w:t>Plek:</w:t>
      </w:r>
      <w:r>
        <w:t xml:space="preserve"> de opsomming van vormen van discriminatie.</w:t>
      </w:r>
    </w:p>
    <w:p w14:paraId="11B65DFF" w14:textId="77777777" w:rsidR="00D40CAA" w:rsidRDefault="00000000">
      <w:pPr>
        <w:pStyle w:val="Plattetekst"/>
      </w:pPr>
      <w:r>
        <w:rPr>
          <w:b/>
          <w:bCs/>
        </w:rPr>
        <w:t>Was:</w:t>
      </w:r>
      <w:r>
        <w:t xml:space="preserve"> </w:t>
      </w:r>
      <w:r>
        <w:rPr>
          <w:i/>
          <w:iCs/>
        </w:rPr>
        <w:t>Antisemitisme, islamofobie, racisme, homofobie, transfobie — het zijn allemaal aantastingen…</w:t>
      </w:r>
    </w:p>
    <w:p w14:paraId="1C40BAC2" w14:textId="77777777" w:rsidR="00D40CAA" w:rsidRDefault="00000000">
      <w:pPr>
        <w:pStyle w:val="Plattetekst"/>
      </w:pPr>
      <w:r>
        <w:rPr>
          <w:b/>
          <w:bCs/>
        </w:rPr>
        <w:t>Wordt:</w:t>
      </w:r>
      <w:r>
        <w:t xml:space="preserve"> </w:t>
      </w:r>
      <w:r>
        <w:rPr>
          <w:i/>
          <w:iCs/>
        </w:rPr>
        <w:t>Antisemitisme, islamofobie, racisme, homofobie, transfobie,</w:t>
      </w:r>
      <w:r>
        <w:t xml:space="preserve"> </w:t>
      </w:r>
      <w:r>
        <w:rPr>
          <w:b/>
          <w:bCs/>
        </w:rPr>
        <w:t>validisme</w:t>
      </w:r>
      <w:r>
        <w:t xml:space="preserve"> </w:t>
      </w:r>
      <w:r>
        <w:rPr>
          <w:i/>
          <w:iCs/>
        </w:rPr>
        <w:t>— het zijn allemaal aantastingen…</w:t>
      </w:r>
    </w:p>
    <w:p w14:paraId="7A496403" w14:textId="77777777" w:rsidR="00D40CAA" w:rsidRDefault="00000000">
      <w:pPr>
        <w:pStyle w:val="Plattetekst"/>
      </w:pPr>
      <w:r>
        <w:rPr>
          <w:i/>
          <w:iCs/>
        </w:rPr>
        <w:t>Toelichting:</w:t>
      </w:r>
      <w:r>
        <w:t xml:space="preserve"> kale toevoeging aan de reeks, zonder aparte duiding.</w:t>
      </w:r>
    </w:p>
    <w:p w14:paraId="6C8EC87D" w14:textId="2630AF05" w:rsidR="00D40CAA" w:rsidRDefault="00000000">
      <w:pPr>
        <w:pStyle w:val="Kop3"/>
      </w:pPr>
      <w:bookmarkStart w:id="17" w:name="Xf19f423f4953421f6ef445dea3d0f2b5192ab47"/>
      <w:bookmarkEnd w:id="16"/>
      <w:r>
        <w:t>1</w:t>
      </w:r>
      <w:r w:rsidR="000436B2">
        <w:t>1</w:t>
      </w:r>
      <w:r>
        <w:t xml:space="preserve"> · </w:t>
      </w:r>
      <w:r w:rsidR="000436B2">
        <w:t>H</w:t>
      </w:r>
      <w:r>
        <w:t>erdenkings- en inclusiekalender (toevoeging)</w:t>
      </w:r>
    </w:p>
    <w:p w14:paraId="3CAE57ED" w14:textId="77777777" w:rsidR="00D40CAA" w:rsidRDefault="00000000">
      <w:pPr>
        <w:pStyle w:val="FirstParagraph"/>
      </w:pPr>
      <w:r>
        <w:rPr>
          <w:b/>
          <w:bCs/>
        </w:rPr>
        <w:t>Plek:</w:t>
      </w:r>
      <w:r>
        <w:t xml:space="preserve"> einde van de alinea over de Lokale Inclusie en Diversiteitsagenda (“…voeren we onverkort uit.”)</w:t>
      </w:r>
    </w:p>
    <w:p w14:paraId="076FE3F6" w14:textId="77777777" w:rsidR="00D40CAA" w:rsidRDefault="00000000">
      <w:pPr>
        <w:pStyle w:val="Plattetekst"/>
      </w:pPr>
      <w:r>
        <w:rPr>
          <w:b/>
          <w:bCs/>
        </w:rPr>
        <w:t>Toegevoegd:</w:t>
      </w:r>
      <w:r>
        <w:t xml:space="preserve"> </w:t>
      </w:r>
      <w:r>
        <w:rPr>
          <w:b/>
          <w:bCs/>
        </w:rPr>
        <w:t>We handhaven de herdenkings- en inclusiekalender en zetten ervaringsdeskundigheid actief in bij de vormgeving en uitvoering van ons inclusiebeleid.</w:t>
      </w:r>
    </w:p>
    <w:p w14:paraId="6A890511" w14:textId="77777777" w:rsidR="00D40CAA" w:rsidRDefault="002A27C9">
      <w:r>
        <w:rPr>
          <w:noProof/>
        </w:rPr>
        <w:pict w14:anchorId="24FB7926">
          <v:rect id="_x0000_i1026" alt="" style="width:453.6pt;height:.05pt;mso-width-percent:0;mso-height-percent:0;mso-width-percent:0;mso-height-percent:0" o:hralign="center" o:hrstd="t" o:hr="t"/>
        </w:pict>
      </w:r>
    </w:p>
    <w:p w14:paraId="25945FED" w14:textId="77777777" w:rsidR="00D40CAA" w:rsidRDefault="00000000">
      <w:pPr>
        <w:pStyle w:val="Kop2"/>
      </w:pPr>
      <w:bookmarkStart w:id="18" w:name="een-betrouwbaar-gouda"/>
      <w:bookmarkEnd w:id="15"/>
      <w:bookmarkEnd w:id="17"/>
      <w:r>
        <w:lastRenderedPageBreak/>
        <w:t>Een betrouwbaar Gouda</w:t>
      </w:r>
    </w:p>
    <w:p w14:paraId="4830DF83" w14:textId="700873EB" w:rsidR="00D40CAA" w:rsidRDefault="00000000">
      <w:pPr>
        <w:pStyle w:val="Kop3"/>
      </w:pPr>
      <w:bookmarkStart w:id="19" w:name="X3d19ee25aa2a5ef09790062cc8cccdca210be1a"/>
      <w:r>
        <w:t>1</w:t>
      </w:r>
      <w:r w:rsidR="000436B2">
        <w:t>2</w:t>
      </w:r>
      <w:r>
        <w:t xml:space="preserve"> · Gouda van overmorgen — creativiteit (aanscherping)</w:t>
      </w:r>
    </w:p>
    <w:p w14:paraId="15FB8B52" w14:textId="77777777" w:rsidR="00D40CAA" w:rsidRDefault="00000000">
      <w:pPr>
        <w:pStyle w:val="FirstParagraph"/>
      </w:pPr>
      <w:r>
        <w:rPr>
          <w:b/>
          <w:bCs/>
        </w:rPr>
        <w:t>Plek:</w:t>
      </w:r>
      <w:r>
        <w:t xml:space="preserve"> in de alinea “… werken we aan het Gouda van overmorgen”.</w:t>
      </w:r>
    </w:p>
    <w:p w14:paraId="6E1C7D63" w14:textId="77777777" w:rsidR="00D40CAA" w:rsidRDefault="00000000">
      <w:pPr>
        <w:pStyle w:val="Plattetekst"/>
      </w:pPr>
      <w:r>
        <w:rPr>
          <w:b/>
          <w:bCs/>
        </w:rPr>
        <w:t>Was:</w:t>
      </w:r>
      <w:r>
        <w:t xml:space="preserve"> </w:t>
      </w:r>
      <w:r>
        <w:rPr>
          <w:i/>
          <w:iCs/>
        </w:rPr>
        <w:t>…samen met de stad gaan verkennen. Gouda heeft de kennis en de kracht daarvoor in huis: bij inwoners, onderwijsinstellingen, maatschappelijke organisaties en bij Goudse bedrijven…</w:t>
      </w:r>
    </w:p>
    <w:p w14:paraId="56032C6F" w14:textId="77777777" w:rsidR="00D40CAA" w:rsidRDefault="00000000">
      <w:pPr>
        <w:pStyle w:val="Plattetekst"/>
      </w:pPr>
      <w:r>
        <w:rPr>
          <w:b/>
          <w:bCs/>
        </w:rPr>
        <w:t>Wordt:</w:t>
      </w:r>
      <w:r>
        <w:t xml:space="preserve"> </w:t>
      </w:r>
      <w:r>
        <w:rPr>
          <w:i/>
          <w:iCs/>
        </w:rPr>
        <w:t>…samen met de stad gaan verkennen. Gouda heeft daar de kennis, de kracht</w:t>
      </w:r>
      <w:r>
        <w:t xml:space="preserve"> </w:t>
      </w:r>
      <w:r>
        <w:rPr>
          <w:b/>
          <w:bCs/>
        </w:rPr>
        <w:t>én de creativiteit</w:t>
      </w:r>
      <w:r>
        <w:t xml:space="preserve"> </w:t>
      </w:r>
      <w:r>
        <w:rPr>
          <w:i/>
          <w:iCs/>
        </w:rPr>
        <w:t>voor in huis: bij inwoners, onderwijsinstellingen, maatschappelijke organisaties en bij Goudse bedrijven…</w:t>
      </w:r>
    </w:p>
    <w:p w14:paraId="0B585BD8" w14:textId="77777777" w:rsidR="00D40CAA" w:rsidRDefault="002A27C9">
      <w:r>
        <w:rPr>
          <w:noProof/>
        </w:rPr>
        <w:pict w14:anchorId="74D69CBA">
          <v:rect id="_x0000_i1025" alt="" style="width:453.6pt;height:.05pt;mso-width-percent:0;mso-height-percent:0;mso-width-percent:0;mso-height-percent:0" o:hralign="center" o:hrstd="t" o:hr="t"/>
        </w:pict>
      </w:r>
    </w:p>
    <w:p w14:paraId="347F2BC2" w14:textId="3610E3A1" w:rsidR="00D40CAA" w:rsidRDefault="00D40CAA" w:rsidP="000436B2">
      <w:pPr>
        <w:pStyle w:val="Compact"/>
      </w:pPr>
      <w:bookmarkStart w:id="20" w:name="aandachtspunt-voor-de-review"/>
      <w:bookmarkEnd w:id="0"/>
      <w:bookmarkEnd w:id="18"/>
      <w:bookmarkEnd w:id="19"/>
      <w:bookmarkEnd w:id="20"/>
    </w:p>
    <w:sectPr w:rsidR="00D40CAA">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2548C35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99C6B5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2124491730">
    <w:abstractNumId w:val="0"/>
  </w:num>
  <w:num w:numId="2" w16cid:durableId="930503339">
    <w:abstractNumId w:val="1"/>
  </w:num>
  <w:num w:numId="3" w16cid:durableId="45202236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74"/>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40CAA"/>
    <w:rsid w:val="000436B2"/>
    <w:rsid w:val="002A27C9"/>
    <w:rsid w:val="00740D79"/>
    <w:rsid w:val="00D40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012E"/>
  <w15:docId w15:val="{A3B6E1A7-E088-E843-8947-161BCEBE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140" w:line="264" w:lineRule="auto"/>
        <w:jc w:val="both"/>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Plattetekst"/>
    <w:uiPriority w:val="9"/>
    <w:qFormat/>
    <w:pPr>
      <w:keepNext/>
      <w:keepLines/>
      <w:spacing w:before="480" w:after="0"/>
      <w:outlineLvl w:val="0"/>
    </w:pPr>
    <w:rPr>
      <w:b/>
      <w:color w:val="1F4E79"/>
      <w:sz w:val="30"/>
      <w:szCs w:val="30"/>
    </w:rPr>
  </w:style>
  <w:style w:type="paragraph" w:styleId="Kop2">
    <w:name w:val="heading 2"/>
    <w:basedOn w:val="Standaard"/>
    <w:next w:val="Plattetekst"/>
    <w:uiPriority w:val="9"/>
    <w:unhideWhenUsed/>
    <w:qFormat/>
    <w:pPr>
      <w:keepNext/>
      <w:keepLines/>
      <w:spacing w:before="200" w:after="0"/>
      <w:outlineLvl w:val="1"/>
    </w:pPr>
    <w:rPr>
      <w:b/>
      <w:color w:val="1F4E79"/>
      <w:sz w:val="24"/>
      <w:szCs w:val="24"/>
    </w:rPr>
  </w:style>
  <w:style w:type="paragraph" w:styleId="Kop3">
    <w:name w:val="heading 3"/>
    <w:basedOn w:val="Standaard"/>
    <w:next w:val="Plattetekst"/>
    <w:uiPriority w:val="9"/>
    <w:unhideWhenUsed/>
    <w:qFormat/>
    <w:pPr>
      <w:keepNext/>
      <w:keepLines/>
      <w:spacing w:before="200" w:after="0"/>
      <w:outlineLvl w:val="2"/>
    </w:pPr>
    <w:rPr>
      <w:b/>
      <w:color w:val="1F4E79"/>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Cs/>
      <w:i/>
      <w:color w:val="4F81BD" w:themeColor="accent1"/>
      <w:sz w:val="24"/>
      <w:szCs w:val="24"/>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Kop6">
    <w:name w:val="heading 6"/>
    <w:basedOn w:val="Standaard"/>
    <w:next w:val="Platteteks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Kop7">
    <w:name w:val="heading 7"/>
    <w:basedOn w:val="Standaard"/>
    <w:next w:val="Platteteks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Kop8">
    <w:name w:val="heading 8"/>
    <w:basedOn w:val="Standaard"/>
    <w:next w:val="Platteteks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Kop9">
    <w:name w:val="heading 9"/>
    <w:basedOn w:val="Standaard"/>
    <w:next w:val="Platteteks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b/>
      <w:color w:val="1F4E79"/>
      <w:sz w:val="32"/>
      <w:szCs w:val="32"/>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Title">
    <w:name w:val="Abstract Title"/>
    <w:basedOn w:val="Standaard"/>
    <w:next w:val="Abstract"/>
    <w:qFormat/>
    <w:pPr>
      <w:keepNext/>
      <w:keepLines/>
      <w:spacing w:before="300" w:after="0"/>
      <w:jc w:val="center"/>
    </w:pPr>
    <w:rPr>
      <w:b/>
      <w:color w:val="345A8A"/>
      <w:sz w:val="20"/>
      <w:szCs w:val="20"/>
    </w:rPr>
  </w:style>
  <w:style w:type="paragraph" w:customStyle="1" w:styleId="Abstract">
    <w:name w:val="Abstract"/>
    <w:basedOn w:val="Standaard"/>
    <w:next w:val="Plattetekst"/>
    <w:qFormat/>
    <w:pPr>
      <w:keepNext/>
      <w:keepLines/>
      <w:spacing w:before="1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ind w:left="480" w:right="480"/>
    </w:pPr>
  </w:style>
  <w:style w:type="paragraph" w:styleId="Voetnoottekst">
    <w:name w:val="footnote text"/>
    <w:basedOn w:val="Standa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CaptionedFigure">
    <w:name w:val="Captioned Figure"/>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customStyle="1" w:styleId="SectionNumber">
    <w:name w:val="Section Number"/>
    <w:basedOn w:val="BijschriftCha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rFonts w:asciiTheme="majorHAnsi" w:eastAsiaTheme="majorEastAsia" w:hAnsiTheme="majorHAnsi" w:cstheme="majorBidi"/>
      <w:b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afdelingsdocument" ma:contentTypeID="0x0101002859384C76FBF24CA8D7524B6C79F57B020041AD270F14731C4CA92455BAD0029100" ma:contentTypeVersion="8" ma:contentTypeDescription="Document voor het afdelingstemplate" ma:contentTypeScope="" ma:versionID="18e1c78b701ee599c65bdd1ffd55864f">
  <xsd:schema xmlns:xsd="http://www.w3.org/2001/XMLSchema" xmlns:xs="http://www.w3.org/2001/XMLSchema" xmlns:p="http://schemas.microsoft.com/office/2006/metadata/properties" xmlns:ns2="b7a62b35-0bb6-4585-a33f-866d66a3c363" xmlns:ns3="984044ef-2bdd-458f-9b73-87e38a39b0a2" targetNamespace="http://schemas.microsoft.com/office/2006/metadata/properties" ma:root="true" ma:fieldsID="43360a3051e6b9de56dec1ac4a3a5859" ns2:_="" ns3:_="">
    <xsd:import namespace="b7a62b35-0bb6-4585-a33f-866d66a3c363"/>
    <xsd:import namespace="984044ef-2bdd-458f-9b73-87e38a39b0a2"/>
    <xsd:element name="properties">
      <xsd:complexType>
        <xsd:sequence>
          <xsd:element name="documentManagement">
            <xsd:complexType>
              <xsd:all>
                <xsd:element ref="ns2:k7115ccbe5894438a73c0eca74d379b2" minOccurs="0"/>
                <xsd:element ref="ns2:TaxCatchAll" minOccurs="0"/>
                <xsd:element ref="ns2:TaxCatchAllLabel" minOccurs="0"/>
                <xsd:element ref="ns2:k7d3361741ef47ed8f5fc612d1aa04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k7115ccbe5894438a73c0eca74d379b2" ma:index="8"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7af139f-381f-483f-9d8d-b93c03f3d66f}" ma:internalName="TaxCatchAll" ma:showField="CatchAllData" ma:web="984044ef-2bdd-458f-9b73-87e38a39b0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7af139f-381f-483f-9d8d-b93c03f3d66f}" ma:internalName="TaxCatchAllLabel" ma:readOnly="true" ma:showField="CatchAllDataLabel" ma:web="984044ef-2bdd-458f-9b73-87e38a39b0a2">
      <xsd:complexType>
        <xsd:complexContent>
          <xsd:extension base="dms:MultiChoiceLookup">
            <xsd:sequence>
              <xsd:element name="Value" type="dms:Lookup" maxOccurs="unbounded" minOccurs="0" nillable="true"/>
            </xsd:sequence>
          </xsd:extension>
        </xsd:complexContent>
      </xsd:complexType>
    </xsd:element>
    <xsd:element name="k7d3361741ef47ed8f5fc612d1aa042b" ma:index="12"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4044ef-2bdd-458f-9b73-87e38a39b0a2"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The value of the document ID assigned to this item." ma:indexed="true" ma:internalName="_dlc_DocId" ma:readOnly="true">
      <xsd:simpleType>
        <xsd:restriction base="dms:Text"/>
      </xsd:simpleType>
    </xsd:element>
    <xsd:element name="_dlc_DocIdUrl" ma:index="15"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d780cd-240e-409c-8ece-5fd62b21dc85" ContentTypeId="0x0101002859384C76FBF24CA8D7524B6C79F57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7d3361741ef47ed8f5fc612d1aa042b xmlns="b7a62b35-0bb6-4585-a33f-866d66a3c363">
      <Terms xmlns="http://schemas.microsoft.com/office/infopath/2007/PartnerControls"/>
    </k7d3361741ef47ed8f5fc612d1aa042b>
    <_dlc_DocId xmlns="984044ef-2bdd-458f-9b73-87e38a39b0a2">W7VXACJXC76E-1978754827-83575</_dlc_DocId>
    <TaxCatchAll xmlns="b7a62b35-0bb6-4585-a33f-866d66a3c363">
      <Value>1</Value>
    </TaxCatchAll>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_dlc_DocIdUrl xmlns="984044ef-2bdd-458f-9b73-87e38a39b0a2">
      <Url>https://gemeentegouda.sharepoint.com/sites/-Griffie/_layouts/15/DocIdRedir.aspx?ID=W7VXACJXC76E-1978754827-83575</Url>
      <Description>W7VXACJXC76E-1978754827-83575</Description>
    </_dlc_DocIdUrl>
  </documentManagement>
</p:properties>
</file>

<file path=customXml/itemProps1.xml><?xml version="1.0" encoding="utf-8"?>
<ds:datastoreItem xmlns:ds="http://schemas.openxmlformats.org/officeDocument/2006/customXml" ds:itemID="{E28DBB9F-0B76-4DD4-AE6A-216C221CCF1E}"/>
</file>

<file path=customXml/itemProps2.xml><?xml version="1.0" encoding="utf-8"?>
<ds:datastoreItem xmlns:ds="http://schemas.openxmlformats.org/officeDocument/2006/customXml" ds:itemID="{B650912D-DA81-4C11-9FD7-A7326BFD0AA3}"/>
</file>

<file path=customXml/itemProps3.xml><?xml version="1.0" encoding="utf-8"?>
<ds:datastoreItem xmlns:ds="http://schemas.openxmlformats.org/officeDocument/2006/customXml" ds:itemID="{DB61AB55-CC2E-4754-9CB7-A530A2D2B302}"/>
</file>

<file path=customXml/itemProps4.xml><?xml version="1.0" encoding="utf-8"?>
<ds:datastoreItem xmlns:ds="http://schemas.openxmlformats.org/officeDocument/2006/customXml" ds:itemID="{4D1A68AD-2F9B-4DE6-A905-39D9F71F2CDD}"/>
</file>

<file path=customXml/itemProps5.xml><?xml version="1.0" encoding="utf-8"?>
<ds:datastoreItem xmlns:ds="http://schemas.openxmlformats.org/officeDocument/2006/customXml" ds:itemID="{748AA574-884E-4789-9EEF-73126EA1FF2D}"/>
</file>

<file path=docProps/app.xml><?xml version="1.0" encoding="utf-8"?>
<Properties xmlns="http://schemas.openxmlformats.org/officeDocument/2006/extended-properties" xmlns:vt="http://schemas.openxmlformats.org/officeDocument/2006/docPropsVTypes">
  <Template>Normal.dotm</Template>
  <TotalTime>14</TotalTime>
  <Pages>4</Pages>
  <Words>868</Words>
  <Characters>5175</Characters>
  <Application>Microsoft Office Word</Application>
  <DocSecurity>0</DocSecurity>
  <Lines>94</Lines>
  <Paragraphs>63</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Heike Brandes</cp:lastModifiedBy>
  <cp:revision>2</cp:revision>
  <dcterms:created xsi:type="dcterms:W3CDTF">2026-07-01T06:32:00Z</dcterms:created>
  <dcterms:modified xsi:type="dcterms:W3CDTF">2026-07-01T06:41:00Z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
  </property>
  <property fmtid="{D5CDD505-2E9C-101B-9397-08002B2CF9AE}" pid="3" name="Archiefvormer">
    <vt:lpwstr>1;#Gemeente Gouda|6479f7ea-bafe-4720-a6df-05cb27071ec6</vt:lpwstr>
  </property>
  <property fmtid="{D5CDD505-2E9C-101B-9397-08002B2CF9AE}" pid="4" name="MediaServiceImageTags">
    <vt:lpwstr/>
  </property>
  <property fmtid="{D5CDD505-2E9C-101B-9397-08002B2CF9AE}" pid="5" name="ContentTypeId">
    <vt:lpwstr>0x0101002859384C76FBF24CA8D7524B6C79F57B020041AD270F14731C4CA92455BAD0029100</vt:lpwstr>
  </property>
  <property fmtid="{D5CDD505-2E9C-101B-9397-08002B2CF9AE}" pid="6" name="lcf76f155ced4ddcb4097134ff3c332f">
    <vt:lpwstr/>
  </property>
  <property fmtid="{D5CDD505-2E9C-101B-9397-08002B2CF9AE}" pid="7" name="_dlc_DocIdItemGuid">
    <vt:lpwstr>3ea1ac51-c9c2-44de-b52f-531fb7a498e5</vt:lpwstr>
  </property>
</Properties>
</file>